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BD3C" w14:textId="0EB06D50" w:rsidR="005A701B" w:rsidRPr="00D41545" w:rsidRDefault="0037646D" w:rsidP="005A701B">
      <w:pPr>
        <w:keepNext/>
        <w:keepLines/>
        <w:shd w:val="clear" w:color="auto" w:fill="FFFFFF"/>
        <w:spacing w:before="200" w:after="0"/>
        <w:outlineLvl w:val="1"/>
        <w:rPr>
          <w:rFonts w:ascii="Cambria" w:eastAsia="Times New Roman" w:hAnsi="Cambria" w:cs="Times New Roman"/>
          <w:b/>
          <w:bCs/>
          <w:color w:val="000000"/>
          <w:lang w:val="fr-FR"/>
        </w:rPr>
      </w:pPr>
      <w:r w:rsidRPr="00D41545">
        <w:rPr>
          <w:rFonts w:ascii="Cambria" w:eastAsia="Times New Roman" w:hAnsi="Cambria" w:cs="Times New Roman"/>
          <w:b/>
          <w:bCs/>
          <w:color w:val="000000"/>
          <w:lang w:val="fr-FR"/>
        </w:rPr>
        <w:t xml:space="preserve">Template </w:t>
      </w:r>
      <w:r w:rsidR="007E0A86" w:rsidRPr="00D41545">
        <w:rPr>
          <w:rFonts w:ascii="Cambria" w:eastAsia="Times New Roman" w:hAnsi="Cambria" w:cs="Times New Roman"/>
          <w:b/>
          <w:bCs/>
          <w:color w:val="000000"/>
          <w:lang w:val="fr-FR"/>
        </w:rPr>
        <w:t>#</w:t>
      </w:r>
      <w:r w:rsidR="001A26C4" w:rsidRPr="00D41545">
        <w:rPr>
          <w:rFonts w:ascii="Cambria" w:eastAsia="Times New Roman" w:hAnsi="Cambria" w:cs="Times New Roman"/>
          <w:b/>
          <w:bCs/>
          <w:color w:val="000000"/>
          <w:lang w:val="fr-FR"/>
        </w:rPr>
        <w:t>21</w:t>
      </w:r>
      <w:r w:rsidRPr="00D41545">
        <w:rPr>
          <w:rFonts w:ascii="Cambria" w:eastAsia="Times New Roman" w:hAnsi="Cambria" w:cs="Times New Roman"/>
          <w:b/>
          <w:bCs/>
          <w:color w:val="000000"/>
          <w:lang w:val="fr-FR"/>
        </w:rPr>
        <w:t xml:space="preserve">: </w:t>
      </w:r>
      <w:r w:rsidR="001A26C4" w:rsidRPr="00D41545">
        <w:rPr>
          <w:rFonts w:ascii="Cambria" w:eastAsia="Times New Roman" w:hAnsi="Cambria" w:cs="Times New Roman"/>
          <w:b/>
          <w:bCs/>
          <w:color w:val="000000"/>
          <w:lang w:val="fr-FR"/>
        </w:rPr>
        <w:t>Dissociation constant</w:t>
      </w:r>
      <w:r w:rsidRPr="00D41545">
        <w:rPr>
          <w:rFonts w:ascii="Cambria" w:eastAsia="Times New Roman" w:hAnsi="Cambria" w:cs="Times New Roman"/>
          <w:b/>
          <w:bCs/>
          <w:color w:val="FF0000"/>
          <w:lang w:val="fr-FR"/>
        </w:rPr>
        <w:t xml:space="preserve"> </w:t>
      </w:r>
      <w:r w:rsidRPr="00D41545">
        <w:rPr>
          <w:rFonts w:ascii="Cambria" w:eastAsia="Times New Roman" w:hAnsi="Cambria" w:cs="Times New Roman"/>
          <w:b/>
          <w:bCs/>
          <w:i/>
          <w:color w:val="000000"/>
          <w:lang w:val="fr-FR"/>
        </w:rPr>
        <w:t>(Version [</w:t>
      </w:r>
      <w:r w:rsidR="001A26C4" w:rsidRPr="00D41545">
        <w:rPr>
          <w:rFonts w:ascii="Cambria" w:eastAsia="Times New Roman" w:hAnsi="Cambria" w:cs="Times New Roman"/>
          <w:b/>
          <w:bCs/>
          <w:i/>
          <w:color w:val="000000"/>
          <w:lang w:val="fr-FR"/>
        </w:rPr>
        <w:t>8.2</w:t>
      </w:r>
      <w:r w:rsidRPr="00D41545">
        <w:rPr>
          <w:rFonts w:ascii="Cambria" w:eastAsia="Times New Roman" w:hAnsi="Cambria" w:cs="Times New Roman"/>
          <w:b/>
          <w:bCs/>
          <w:i/>
          <w:color w:val="000000"/>
          <w:lang w:val="fr-FR"/>
        </w:rPr>
        <w:t>]-[</w:t>
      </w:r>
      <w:r w:rsidR="00C76708" w:rsidRPr="00D41545">
        <w:rPr>
          <w:rFonts w:ascii="Cambria" w:eastAsia="Times New Roman" w:hAnsi="Cambria" w:cs="Times New Roman"/>
          <w:b/>
          <w:bCs/>
          <w:i/>
          <w:color w:val="000000"/>
          <w:lang w:val="fr-FR"/>
        </w:rPr>
        <w:t>J</w:t>
      </w:r>
      <w:r w:rsidR="00D41545" w:rsidRPr="00D41545">
        <w:rPr>
          <w:rFonts w:ascii="Cambria" w:eastAsia="Times New Roman" w:hAnsi="Cambria" w:cs="Times New Roman"/>
          <w:b/>
          <w:bCs/>
          <w:i/>
          <w:color w:val="000000"/>
          <w:lang w:val="fr-FR"/>
        </w:rPr>
        <w:t>uly</w:t>
      </w:r>
      <w:r w:rsidR="00C76708" w:rsidRPr="00D41545">
        <w:rPr>
          <w:rFonts w:ascii="Cambria" w:eastAsia="Times New Roman" w:hAnsi="Cambria" w:cs="Times New Roman"/>
          <w:b/>
          <w:bCs/>
          <w:i/>
          <w:color w:val="000000"/>
          <w:lang w:val="fr-FR"/>
        </w:rPr>
        <w:t xml:space="preserve"> 2023</w:t>
      </w:r>
      <w:r w:rsidRPr="00D41545">
        <w:rPr>
          <w:rFonts w:ascii="Cambria" w:eastAsia="Times New Roman" w:hAnsi="Cambria" w:cs="Times New Roman"/>
          <w:b/>
          <w:bCs/>
          <w:i/>
          <w:color w:val="000000"/>
          <w:lang w:val="fr-FR"/>
        </w:rPr>
        <w:t>])</w:t>
      </w:r>
    </w:p>
    <w:p w14:paraId="325E54E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1A8197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7EB0A69"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EFB53B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AC7205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431994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DD21E8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EAADF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6208CA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9C1F90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17A76A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225BB1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C87D29F"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5433B" w14:paraId="3BE214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E5E63D"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BE7D3D" w14:textId="77777777" w:rsidR="0085433B" w:rsidRDefault="00D4154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D76727" w14:textId="77777777" w:rsidR="0085433B" w:rsidRDefault="00D415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9CFC6A"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F8C3FA7"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272DF01" w14:textId="77777777" w:rsidR="0085433B" w:rsidRDefault="0085433B"/>
        </w:tc>
      </w:tr>
      <w:tr w:rsidR="0085433B" w14:paraId="7F02A1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3C95A2"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54B36" w14:textId="77777777" w:rsidR="0085433B" w:rsidRDefault="0085433B"/>
        </w:tc>
        <w:tc>
          <w:tcPr>
            <w:tcW w:w="1425" w:type="dxa"/>
            <w:tcBorders>
              <w:top w:val="outset" w:sz="6" w:space="0" w:color="auto"/>
              <w:left w:val="outset" w:sz="6" w:space="0" w:color="auto"/>
              <w:bottom w:val="outset" w:sz="6" w:space="0" w:color="FFFFFF"/>
              <w:right w:val="outset" w:sz="6" w:space="0" w:color="auto"/>
            </w:tcBorders>
          </w:tcPr>
          <w:p w14:paraId="136304B3" w14:textId="77777777" w:rsidR="0085433B" w:rsidRDefault="00D4154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B815B3"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29256997"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tcPr>
          <w:p w14:paraId="1B509F79" w14:textId="77777777" w:rsidR="0085433B" w:rsidRDefault="0085433B"/>
        </w:tc>
      </w:tr>
      <w:tr w:rsidR="0085433B" w14:paraId="7D1537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031BF6"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54799E" w14:textId="77777777" w:rsidR="0085433B" w:rsidRDefault="00D4154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8CA86A7"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9C8FDC" w14:textId="77777777" w:rsidR="0085433B" w:rsidRDefault="00D41545">
            <w:r>
              <w:rPr>
                <w:rFonts w:ascii="Arial"/>
                <w:b/>
                <w:sz w:val="16"/>
              </w:rPr>
              <w:t>Picklist values:</w:t>
            </w:r>
            <w:r>
              <w:rPr>
                <w:rFonts w:ascii="Arial"/>
                <w:sz w:val="16"/>
              </w:rPr>
              <w:br/>
              <w:t xml:space="preserve">- </w:t>
            </w:r>
            <w:r>
              <w:rPr>
                <w:rFonts w:ascii="Arial"/>
                <w:sz w:val="16"/>
              </w:rPr>
              <w:t>dissociation constant</w:t>
            </w:r>
          </w:p>
        </w:tc>
        <w:tc>
          <w:tcPr>
            <w:tcW w:w="3709" w:type="dxa"/>
            <w:tcBorders>
              <w:top w:val="outset" w:sz="6" w:space="0" w:color="auto"/>
              <w:left w:val="outset" w:sz="6" w:space="0" w:color="auto"/>
              <w:bottom w:val="outset" w:sz="6" w:space="0" w:color="FFFFFF"/>
              <w:right w:val="outset" w:sz="6" w:space="0" w:color="auto"/>
            </w:tcBorders>
          </w:tcPr>
          <w:p w14:paraId="3D47A092" w14:textId="77777777" w:rsidR="0085433B" w:rsidRDefault="00D41545">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w:t>
            </w:r>
            <w:r>
              <w:rPr>
                <w:rFonts w:ascii="Arial"/>
                <w:sz w:val="16"/>
              </w:rPr>
              <w:t>ered by the same data entry form, the specific study type should be selected. If none matches, select the more generic endpoint description '&lt;Generic endpoint&gt;, other' (e.g. Skin irritation / corrosion, other) and give an explanation in the adjacent text f</w:t>
            </w:r>
            <w:r>
              <w:rPr>
                <w:rFonts w:ascii="Arial"/>
                <w:sz w:val="16"/>
              </w:rPr>
              <w:t>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w:t>
            </w:r>
            <w:r>
              <w:rPr>
                <w:rFonts w:ascii="Arial"/>
                <w:sz w:val="16"/>
              </w:rPr>
              <w:t xml:space="preserve"> in the adjacent text field, as '(Q)SAR' needs to be indicated in field 'Type of information' and the model should be described in field 'Justification of non-standard information' or 'Attached justification'. A specific endpoint title may be used, if addr</w:t>
            </w:r>
            <w:r>
              <w:rPr>
                <w:rFonts w:ascii="Arial"/>
                <w:sz w:val="16"/>
              </w:rPr>
              <w:t>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w:t>
            </w:r>
            <w:r>
              <w:rPr>
                <w:rFonts w:ascii="Arial"/>
                <w:sz w:val="16"/>
              </w:rPr>
              <w:t>a chemical substance which may be specified by the relevant regulatory framework as 'information requirement' (e.g. Boiling point, Sub-chronic toxicity: oral, Fish early-life stage toxicity). In a narrower sense, the term '(eco)toxicity endpoint' refers to</w:t>
            </w:r>
            <w:r>
              <w:rPr>
                <w:rFonts w:ascii="Arial"/>
                <w:sz w:val="16"/>
              </w:rPr>
              <w:t xml:space="preserve">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FE7DCF9" w14:textId="77777777" w:rsidR="0085433B" w:rsidRDefault="0085433B"/>
        </w:tc>
      </w:tr>
      <w:tr w:rsidR="0085433B" w14:paraId="3F7B29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0A19A0"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85CF7D" w14:textId="77777777" w:rsidR="0085433B" w:rsidRDefault="00D4154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075C95F"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BB2EFB" w14:textId="77777777" w:rsidR="0085433B" w:rsidRDefault="00D41545">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5063B7D" w14:textId="77777777" w:rsidR="0085433B" w:rsidRDefault="00D41545">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B24D7E5" w14:textId="77777777" w:rsidR="0085433B" w:rsidRDefault="0085433B"/>
        </w:tc>
      </w:tr>
      <w:tr w:rsidR="0085433B" w14:paraId="32A158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F343D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7ED8CF" w14:textId="77777777" w:rsidR="0085433B" w:rsidRDefault="00D4154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2507C81"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C52BB8" w14:textId="77777777" w:rsidR="0085433B" w:rsidRDefault="00D41545">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0B2AF6EE" w14:textId="77777777" w:rsidR="0085433B" w:rsidRDefault="00D41545">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4FCE13" w14:textId="77777777" w:rsidR="0085433B" w:rsidRDefault="00D4154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5433B" w14:paraId="2C456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CF65D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83385C" w14:textId="77777777" w:rsidR="0085433B" w:rsidRDefault="00D41545">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A15E515" w14:textId="77777777" w:rsidR="0085433B" w:rsidRDefault="00D4154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02314C"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1029DBD9" w14:textId="77777777" w:rsidR="0085433B" w:rsidRDefault="00D41545">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0E3BFE4" w14:textId="77777777" w:rsidR="0085433B" w:rsidRDefault="0085433B"/>
        </w:tc>
      </w:tr>
      <w:tr w:rsidR="0085433B" w14:paraId="56ED0E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8769B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EFD411" w14:textId="77777777" w:rsidR="0085433B" w:rsidRDefault="00D41545">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8A785BE" w14:textId="77777777" w:rsidR="0085433B" w:rsidRDefault="00D4154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C27D59"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594FA96E" w14:textId="77777777" w:rsidR="0085433B" w:rsidRDefault="00D41545">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23C297" w14:textId="77777777" w:rsidR="0085433B" w:rsidRDefault="0085433B"/>
        </w:tc>
      </w:tr>
      <w:tr w:rsidR="0085433B" w14:paraId="342292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599575"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C79EB2" w14:textId="77777777" w:rsidR="0085433B" w:rsidRDefault="00D4154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71FC970" w14:textId="77777777" w:rsidR="0085433B" w:rsidRDefault="00D41545">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097F9F1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0005E655" w14:textId="77777777" w:rsidR="0085433B" w:rsidRDefault="00D4154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D620339" w14:textId="77777777" w:rsidR="0085433B" w:rsidRDefault="0085433B"/>
        </w:tc>
      </w:tr>
      <w:tr w:rsidR="0085433B" w14:paraId="0B80B9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546214"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4370A2" w14:textId="77777777" w:rsidR="0085433B" w:rsidRDefault="00D4154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B44C8BF" w14:textId="77777777" w:rsidR="0085433B" w:rsidRDefault="00D4154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D635AF"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3CD63C70" w14:textId="77777777" w:rsidR="0085433B" w:rsidRDefault="00D4154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1D96191" w14:textId="77777777" w:rsidR="0085433B" w:rsidRDefault="0085433B"/>
        </w:tc>
      </w:tr>
      <w:tr w:rsidR="0085433B" w14:paraId="669857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4970C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78C026" w14:textId="77777777" w:rsidR="0085433B" w:rsidRDefault="00D4154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3706D5C" w14:textId="77777777" w:rsidR="0085433B" w:rsidRDefault="00D4154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20507D"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51BCC518"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tcPr>
          <w:p w14:paraId="51E202F5" w14:textId="77777777" w:rsidR="0085433B" w:rsidRDefault="0085433B"/>
        </w:tc>
      </w:tr>
      <w:tr w:rsidR="0085433B" w14:paraId="6AFF7A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679C06"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D983C6" w14:textId="77777777" w:rsidR="0085433B" w:rsidRDefault="00D4154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5A1047E" w14:textId="77777777" w:rsidR="0085433B" w:rsidRDefault="00D4154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362D24"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426E8FFA"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tcPr>
          <w:p w14:paraId="269631C1" w14:textId="77777777" w:rsidR="0085433B" w:rsidRDefault="0085433B"/>
        </w:tc>
      </w:tr>
      <w:tr w:rsidR="0085433B" w14:paraId="4A74E5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1D95B2"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4B598" w14:textId="77777777" w:rsidR="0085433B" w:rsidRDefault="00D4154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7B7393A"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1B119B" w14:textId="77777777" w:rsidR="0085433B" w:rsidRDefault="00D4154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7F2F3D" w14:textId="77777777" w:rsidR="0085433B" w:rsidRDefault="00D4154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2441F63" w14:textId="77777777" w:rsidR="0085433B" w:rsidRDefault="0085433B"/>
        </w:tc>
      </w:tr>
      <w:tr w:rsidR="0085433B" w14:paraId="7B896A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A530C2"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4C216C" w14:textId="77777777" w:rsidR="0085433B" w:rsidRDefault="00D4154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8AB06C0" w14:textId="77777777" w:rsidR="0085433B" w:rsidRDefault="00D4154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2EC2E1" w14:textId="77777777" w:rsidR="0085433B" w:rsidRDefault="00D4154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F6DE05" w14:textId="77777777" w:rsidR="0085433B" w:rsidRDefault="00D4154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9B04D10" w14:textId="77777777" w:rsidR="0085433B" w:rsidRDefault="00D4154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5433B" w14:paraId="5FB987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C99A48"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30AE20" w14:textId="77777777" w:rsidR="0085433B" w:rsidRDefault="00D4154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C94BFAA"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89C5E1" w14:textId="77777777" w:rsidR="0085433B" w:rsidRDefault="00D4154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D7942F2" w14:textId="77777777" w:rsidR="0085433B" w:rsidRDefault="00D4154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00A21A5" w14:textId="77777777" w:rsidR="0085433B" w:rsidRDefault="00D4154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5433B" w14:paraId="696E0A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9849F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5AD522" w14:textId="77777777" w:rsidR="0085433B" w:rsidRDefault="00D4154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3AF66F9" w14:textId="77777777" w:rsidR="0085433B" w:rsidRDefault="00D4154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0E2E56" w14:textId="77777777" w:rsidR="0085433B" w:rsidRDefault="00D41545">
            <w:r>
              <w:rPr>
                <w:rFonts w:ascii="Arial"/>
                <w:b/>
                <w:sz w:val="16"/>
              </w:rPr>
              <w:t>Picklist values:</w:t>
            </w:r>
            <w:r>
              <w:rPr>
                <w:rFonts w:ascii="Arial"/>
                <w:sz w:val="16"/>
              </w:rPr>
              <w:br/>
              <w:t>- the study does not need to b</w:t>
            </w:r>
            <w:r>
              <w:rPr>
                <w:rFonts w:ascii="Arial"/>
                <w:sz w:val="16"/>
              </w:rPr>
              <w:t>e conducted because the substance does not have any chemical group that can dissociate - [study scientifically not necessary / other information available]</w:t>
            </w:r>
            <w:r>
              <w:rPr>
                <w:rFonts w:ascii="Arial"/>
                <w:sz w:val="16"/>
              </w:rPr>
              <w:br/>
              <w:t>- the study does not need to be conducted because the substance has no ionic structure - [study tech</w:t>
            </w:r>
            <w:r>
              <w:rPr>
                <w:rFonts w:ascii="Arial"/>
                <w:sz w:val="16"/>
              </w:rPr>
              <w:t>nically not feasible]</w:t>
            </w:r>
            <w:r>
              <w:rPr>
                <w:rFonts w:ascii="Arial"/>
                <w:sz w:val="16"/>
              </w:rPr>
              <w:br/>
              <w:t>- the study does not need to be conducted because the substance is hydrolytically unstable (half-life less than 12 hours) - [study scientifically not necessary / other information available]</w:t>
            </w:r>
            <w:r>
              <w:rPr>
                <w:rFonts w:ascii="Arial"/>
                <w:sz w:val="16"/>
              </w:rPr>
              <w:br/>
              <w:t>- the study does not need to be conducted b</w:t>
            </w:r>
            <w:r>
              <w:rPr>
                <w:rFonts w:ascii="Arial"/>
                <w:sz w:val="16"/>
              </w:rPr>
              <w:t>ecause the substance is insoluble - [study technically not feasible]</w:t>
            </w:r>
            <w:r>
              <w:rPr>
                <w:rFonts w:ascii="Arial"/>
                <w:sz w:val="16"/>
              </w:rPr>
              <w:br/>
              <w:t>- the study does not need to be conducted because the substance is readily oxidisable in water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143E7B" w14:textId="77777777" w:rsidR="0085433B" w:rsidRDefault="00D41545">
            <w:r>
              <w:rPr>
                <w:rFonts w:ascii="Arial"/>
                <w:sz w:val="16"/>
              </w:rPr>
              <w:t>In addition to</w:t>
            </w:r>
            <w:r>
              <w:rPr>
                <w:rFonts w:ascii="Arial"/>
                <w:sz w:val="16"/>
              </w:rPr>
              <w:t xml:space="preserve"> the more generic justification selected in the preceding field 'Data waiving', it is highly recommended to provide a detailed justification. To this end you can either select one or multiple specific standard phrase(s) if it/they give an appropriate ratio</w:t>
            </w:r>
            <w:r>
              <w:rPr>
                <w:rFonts w:ascii="Arial"/>
                <w:sz w:val="16"/>
              </w:rPr>
              <w:t>nale of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w:t>
            </w:r>
            <w:r>
              <w:rPr>
                <w:rFonts w:ascii="Arial"/>
                <w:sz w:val="16"/>
              </w:rPr>
              <w:t>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w:t>
            </w:r>
            <w:r>
              <w:rPr>
                <w:rFonts w:ascii="Arial"/>
                <w:sz w:val="16"/>
              </w:rPr>
              <w:t>reference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w:t>
            </w:r>
            <w:r>
              <w:rPr>
                <w:rFonts w:ascii="Arial"/>
                <w:sz w:val="16"/>
              </w:rPr>
              <w:t xml:space="preserve">-defined phrases are not necessarily exhaustive and may not always apply. Consult the guidance documents and waiving options in the relevant regulatory frameworks. If no suitable phrase is available from the picklist, enter a free text justification using </w:t>
            </w:r>
            <w:r>
              <w:rPr>
                <w:rFonts w:ascii="Arial"/>
                <w:sz w:val="16"/>
              </w:rPr>
              <w:t>the 'other:' option.</w:t>
            </w:r>
          </w:p>
        </w:tc>
        <w:tc>
          <w:tcPr>
            <w:tcW w:w="2081" w:type="dxa"/>
            <w:tcBorders>
              <w:top w:val="outset" w:sz="6" w:space="0" w:color="auto"/>
              <w:left w:val="outset" w:sz="6" w:space="0" w:color="auto"/>
              <w:bottom w:val="outset" w:sz="6" w:space="0" w:color="FFFFFF"/>
              <w:right w:val="outset" w:sz="6" w:space="0" w:color="FFFFFF"/>
            </w:tcBorders>
          </w:tcPr>
          <w:p w14:paraId="35ADD917" w14:textId="77777777" w:rsidR="0085433B" w:rsidRDefault="00D41545">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85433B" w14:paraId="486108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86F4AB"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520CE" w14:textId="77777777" w:rsidR="0085433B" w:rsidRDefault="00D41545">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BA87320" w14:textId="77777777" w:rsidR="0085433B" w:rsidRDefault="00D415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568DD" w14:textId="77777777" w:rsidR="0085433B" w:rsidRDefault="00D4154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FA4E91B" w14:textId="77777777" w:rsidR="0085433B" w:rsidRDefault="00D41545">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48FB6B4" w14:textId="77777777" w:rsidR="0085433B" w:rsidRDefault="0085433B"/>
        </w:tc>
      </w:tr>
      <w:tr w:rsidR="0085433B" w14:paraId="62874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7D0EDD" w14:textId="77777777" w:rsidR="0085433B" w:rsidRDefault="0085433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1B021D4" w14:textId="77777777" w:rsidR="0085433B" w:rsidRDefault="00D4154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0EB148" w14:textId="77777777" w:rsidR="0085433B" w:rsidRDefault="00D4154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B40D3E"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6CE78F" w14:textId="77777777" w:rsidR="0085433B" w:rsidRDefault="00D41545">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FBF8DE" w14:textId="77777777" w:rsidR="0085433B" w:rsidRDefault="0085433B"/>
        </w:tc>
      </w:tr>
      <w:tr w:rsidR="0085433B" w14:paraId="5DA01B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6FDD74"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8FA905" w14:textId="77777777" w:rsidR="0085433B" w:rsidRDefault="00D4154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5404A7" w14:textId="77777777" w:rsidR="0085433B" w:rsidRDefault="00D41545">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433A5C"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229E08" w14:textId="77777777" w:rsidR="0085433B" w:rsidRDefault="00D4154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15851B" w14:textId="77777777" w:rsidR="0085433B" w:rsidRDefault="0085433B"/>
        </w:tc>
      </w:tr>
      <w:tr w:rsidR="0085433B" w14:paraId="15EE6C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46FF0D" w14:textId="77777777" w:rsidR="0085433B" w:rsidRDefault="0085433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B37302" w14:textId="77777777" w:rsidR="0085433B" w:rsidRDefault="00D4154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4FF308"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2B7BE8" w14:textId="77777777" w:rsidR="0085433B" w:rsidRDefault="00D41545">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3D52D1" w14:textId="77777777" w:rsidR="0085433B" w:rsidRDefault="00D41545">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9EE61B" w14:textId="77777777" w:rsidR="0085433B" w:rsidRDefault="0085433B"/>
        </w:tc>
      </w:tr>
      <w:tr w:rsidR="0085433B" w14:paraId="24DDA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D4C49D"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87AE0C" w14:textId="77777777" w:rsidR="0085433B" w:rsidRDefault="00D41545">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2CFBAA" w14:textId="77777777" w:rsidR="0085433B" w:rsidRDefault="00D415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BFABE1"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31D226" w14:textId="77777777" w:rsidR="0085433B" w:rsidRDefault="0085433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57B593" w14:textId="77777777" w:rsidR="0085433B" w:rsidRDefault="0085433B"/>
        </w:tc>
      </w:tr>
      <w:tr w:rsidR="0085433B" w14:paraId="2A7A97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E82A39" w14:textId="77777777" w:rsidR="0085433B" w:rsidRDefault="0085433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A8B157" w14:textId="77777777" w:rsidR="0085433B" w:rsidRDefault="00D4154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A807E8" w14:textId="77777777" w:rsidR="0085433B" w:rsidRDefault="00D4154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443D0E"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E6F989" w14:textId="77777777" w:rsidR="0085433B" w:rsidRDefault="00D41545">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CFFC021" w14:textId="77777777" w:rsidR="0085433B" w:rsidRDefault="0085433B"/>
        </w:tc>
      </w:tr>
      <w:tr w:rsidR="0085433B" w14:paraId="418C91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05224F"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020F8F" w14:textId="77777777" w:rsidR="0085433B" w:rsidRDefault="00D4154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1BB923"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9A6BE6" w14:textId="77777777" w:rsidR="0085433B" w:rsidRDefault="00D41545">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2A3DE1" w14:textId="77777777" w:rsidR="0085433B" w:rsidRDefault="00D41545">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94CD16" w14:textId="77777777" w:rsidR="0085433B" w:rsidRDefault="0085433B"/>
        </w:tc>
      </w:tr>
      <w:tr w:rsidR="0085433B" w14:paraId="7616B3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B67A12"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75E294" w14:textId="77777777" w:rsidR="0085433B" w:rsidRDefault="00D4154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81F9AC" w14:textId="77777777" w:rsidR="0085433B" w:rsidRDefault="00D4154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53EDE9"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DAE6DB" w14:textId="77777777" w:rsidR="0085433B" w:rsidRDefault="00D41545">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6FF8D" w14:textId="77777777" w:rsidR="0085433B" w:rsidRDefault="00D41545">
            <w:r>
              <w:rPr>
                <w:rFonts w:ascii="Arial"/>
                <w:b/>
                <w:sz w:val="16"/>
              </w:rPr>
              <w:t>Cross-reference:</w:t>
            </w:r>
            <w:r>
              <w:rPr>
                <w:rFonts w:ascii="Arial"/>
                <w:b/>
                <w:sz w:val="16"/>
              </w:rPr>
              <w:br/>
            </w:r>
            <w:r>
              <w:rPr>
                <w:rFonts w:ascii="Arial"/>
                <w:sz w:val="16"/>
              </w:rPr>
              <w:t>AllSummariesAndRecords</w:t>
            </w:r>
          </w:p>
        </w:tc>
      </w:tr>
      <w:tr w:rsidR="0085433B" w14:paraId="01B4B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F39884" w14:textId="77777777" w:rsidR="0085433B" w:rsidRDefault="0085433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F2EEDE0" w14:textId="77777777" w:rsidR="0085433B" w:rsidRDefault="00D4154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6686FC2" w14:textId="77777777" w:rsidR="0085433B" w:rsidRDefault="00D4154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9446F5"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730AE9" w14:textId="77777777" w:rsidR="0085433B" w:rsidRDefault="00D4154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764153" w14:textId="77777777" w:rsidR="0085433B" w:rsidRDefault="0085433B"/>
        </w:tc>
      </w:tr>
      <w:tr w:rsidR="0085433B" w14:paraId="76EA29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8B6678"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E6B773" w14:textId="77777777" w:rsidR="0085433B" w:rsidRDefault="00D4154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18ADE7" w14:textId="77777777" w:rsidR="0085433B" w:rsidRDefault="00D415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D4607E"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8698FD" w14:textId="77777777" w:rsidR="0085433B" w:rsidRDefault="0085433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A80C3D" w14:textId="77777777" w:rsidR="0085433B" w:rsidRDefault="0085433B"/>
        </w:tc>
      </w:tr>
      <w:tr w:rsidR="0085433B" w14:paraId="4315D6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058F693"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F81309" w14:textId="77777777" w:rsidR="0085433B" w:rsidRDefault="00D4154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FF0B80" w14:textId="77777777" w:rsidR="0085433B" w:rsidRDefault="00D415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68EF11"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5A8102D"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B81869B" w14:textId="77777777" w:rsidR="0085433B" w:rsidRDefault="0085433B"/>
        </w:tc>
      </w:tr>
      <w:tr w:rsidR="0085433B" w14:paraId="7FB053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D99A0B"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F760C1" w14:textId="77777777" w:rsidR="0085433B" w:rsidRDefault="00D4154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A478DE6" w14:textId="77777777" w:rsidR="0085433B" w:rsidRDefault="00D41545">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1B9CD4"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0C5C36A1" w14:textId="77777777" w:rsidR="0085433B" w:rsidRDefault="00D41545">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8A86826" w14:textId="77777777" w:rsidR="0085433B" w:rsidRDefault="0085433B"/>
        </w:tc>
      </w:tr>
      <w:tr w:rsidR="0085433B" w14:paraId="6144C7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7A3322"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086303" w14:textId="77777777" w:rsidR="0085433B" w:rsidRDefault="00D4154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5CB44C1"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1971B6" w14:textId="77777777" w:rsidR="0085433B" w:rsidRDefault="00D41545">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2C258A" w14:textId="77777777" w:rsidR="0085433B" w:rsidRDefault="00D41545">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9A8F17A" w14:textId="77777777" w:rsidR="0085433B" w:rsidRDefault="0085433B"/>
        </w:tc>
      </w:tr>
      <w:tr w:rsidR="0085433B" w14:paraId="2AD22D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958077"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6E0BED" w14:textId="77777777" w:rsidR="0085433B" w:rsidRDefault="00D4154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8CC73DE"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85CD49" w14:textId="77777777" w:rsidR="0085433B" w:rsidRDefault="00D41545">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62147DB" w14:textId="77777777" w:rsidR="0085433B" w:rsidRDefault="00D41545">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5CE6A56" w14:textId="77777777" w:rsidR="0085433B" w:rsidRDefault="0085433B"/>
        </w:tc>
      </w:tr>
      <w:tr w:rsidR="0085433B" w14:paraId="09D2C5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C2A3890"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C8CAF2" w14:textId="77777777" w:rsidR="0085433B" w:rsidRDefault="00D4154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41E8F90" w14:textId="77777777" w:rsidR="0085433B" w:rsidRDefault="00D415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76658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0209F56"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E8D9D28" w14:textId="77777777" w:rsidR="0085433B" w:rsidRDefault="0085433B"/>
        </w:tc>
      </w:tr>
      <w:tr w:rsidR="0085433B" w14:paraId="69E3D7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E3FBCF" w14:textId="77777777" w:rsidR="0085433B" w:rsidRDefault="0085433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401C93" w14:textId="77777777" w:rsidR="0085433B" w:rsidRDefault="00D41545">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950E4B" w14:textId="77777777" w:rsidR="0085433B" w:rsidRDefault="00D4154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521363"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BE8306" w14:textId="77777777" w:rsidR="0085433B" w:rsidRDefault="00D41545">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FB550A5" w14:textId="77777777" w:rsidR="0085433B" w:rsidRDefault="0085433B"/>
        </w:tc>
      </w:tr>
      <w:tr w:rsidR="0085433B" w14:paraId="5D08F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E682B"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7F1555" w14:textId="77777777" w:rsidR="0085433B" w:rsidRDefault="00D4154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62444E"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E349CA" w14:textId="77777777" w:rsidR="0085433B" w:rsidRDefault="00D41545">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92A21F" w14:textId="77777777" w:rsidR="0085433B" w:rsidRDefault="00D41545">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6273FF" w14:textId="77777777" w:rsidR="0085433B" w:rsidRDefault="0085433B"/>
        </w:tc>
      </w:tr>
      <w:tr w:rsidR="0085433B" w14:paraId="017A9F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F9331D"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2AA1C6" w14:textId="77777777" w:rsidR="0085433B" w:rsidRDefault="00D4154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8CF248"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37ADB0" w14:textId="77777777" w:rsidR="0085433B" w:rsidRDefault="00D41545">
            <w:r>
              <w:rPr>
                <w:rFonts w:ascii="Arial"/>
                <w:b/>
                <w:sz w:val="16"/>
              </w:rPr>
              <w:t>Picklist values:</w:t>
            </w:r>
            <w:r>
              <w:rPr>
                <w:rFonts w:ascii="Arial"/>
                <w:sz w:val="16"/>
              </w:rPr>
              <w:br/>
              <w:t>- OECD Guideline 112 (Dissociation Constants in Water)</w:t>
            </w:r>
            <w:r>
              <w:rPr>
                <w:rFonts w:ascii="Arial"/>
                <w:sz w:val="16"/>
              </w:rPr>
              <w:br/>
              <w:t>- EPA OPPTS 830.7370 (Dissociation constants in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0F2A9B" w14:textId="77777777" w:rsidR="0085433B" w:rsidRDefault="00D41545">
            <w:r>
              <w:rPr>
                <w:rFonts w:ascii="Arial"/>
                <w:sz w:val="16"/>
              </w:rPr>
              <w:t>Select the applicable test guideline, e.g. 'OECD Guideline xxx'. If the test guideline used is not listed, choose 'other</w:t>
            </w:r>
            <w:r>
              <w:rPr>
                <w:rFonts w:ascii="Arial"/>
                <w:sz w:val="16"/>
              </w:rPr>
              <w:t>:'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w:t>
            </w:r>
            <w:r>
              <w:rPr>
                <w:rFonts w:ascii="Arial"/>
                <w:sz w:val="16"/>
              </w:rPr>
              <w:t>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w:t>
            </w:r>
            <w:r>
              <w:rPr>
                <w:rFonts w:ascii="Arial"/>
                <w:sz w:val="16"/>
              </w:rPr>
              <w:t xml:space="preserve">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E244EB" w14:textId="77777777" w:rsidR="0085433B" w:rsidRDefault="00D41545">
            <w:r>
              <w:rPr>
                <w:rFonts w:ascii="Arial"/>
                <w:b/>
                <w:sz w:val="16"/>
              </w:rPr>
              <w:lastRenderedPageBreak/>
              <w:t>Guidance for field condition:</w:t>
            </w:r>
            <w:r>
              <w:rPr>
                <w:rFonts w:ascii="Arial"/>
                <w:b/>
                <w:sz w:val="16"/>
              </w:rPr>
              <w:br/>
            </w:r>
            <w:r>
              <w:rPr>
                <w:rFonts w:ascii="Arial"/>
                <w:sz w:val="16"/>
              </w:rPr>
              <w:t xml:space="preserve">Condition: Field active only if 'Qualifier' is not 'no guideline </w:t>
            </w:r>
            <w:r>
              <w:rPr>
                <w:rFonts w:ascii="Arial"/>
                <w:sz w:val="16"/>
              </w:rPr>
              <w:t>...'</w:t>
            </w:r>
          </w:p>
        </w:tc>
      </w:tr>
      <w:tr w:rsidR="0085433B" w14:paraId="7191A4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B1BDB"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A88BB4" w14:textId="77777777" w:rsidR="0085433B" w:rsidRDefault="00D4154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047A51" w14:textId="77777777" w:rsidR="0085433B" w:rsidRDefault="00D4154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D54E1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20B772" w14:textId="77777777" w:rsidR="0085433B" w:rsidRDefault="00D41545">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w:t>
            </w:r>
            <w:r>
              <w:rPr>
                <w:rFonts w:ascii="Arial"/>
                <w:sz w:val="16"/>
              </w:rPr>
              <w:t>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w:t>
            </w:r>
            <w:r>
              <w:rPr>
                <w:rFonts w:ascii="Arial"/>
                <w:sz w:val="16"/>
              </w:rPr>
              <w:t>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2A5F2A" w14:textId="77777777" w:rsidR="0085433B" w:rsidRDefault="00D41545">
            <w:r>
              <w:rPr>
                <w:rFonts w:ascii="Arial"/>
                <w:b/>
                <w:sz w:val="16"/>
              </w:rPr>
              <w:t>Guidance</w:t>
            </w:r>
            <w:r>
              <w:rPr>
                <w:rFonts w:ascii="Arial"/>
                <w:b/>
                <w:sz w:val="16"/>
              </w:rPr>
              <w:t xml:space="preserve"> for field condition:</w:t>
            </w:r>
            <w:r>
              <w:rPr>
                <w:rFonts w:ascii="Arial"/>
                <w:b/>
                <w:sz w:val="16"/>
              </w:rPr>
              <w:br/>
            </w:r>
            <w:r>
              <w:rPr>
                <w:rFonts w:ascii="Arial"/>
                <w:sz w:val="16"/>
              </w:rPr>
              <w:t>Condition: Field active only if 'Qualifier' is not 'no guideline ...'</w:t>
            </w:r>
          </w:p>
        </w:tc>
      </w:tr>
      <w:tr w:rsidR="0085433B" w14:paraId="1C49AF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5DBF16" w14:textId="77777777" w:rsidR="0085433B" w:rsidRDefault="0085433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78B8EF" w14:textId="77777777" w:rsidR="0085433B" w:rsidRDefault="00D4154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5B9219"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00AACB" w14:textId="77777777" w:rsidR="0085433B" w:rsidRDefault="00D41545">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A4DBD4" w14:textId="77777777" w:rsidR="0085433B" w:rsidRDefault="00D41545">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9222B0" w14:textId="77777777" w:rsidR="0085433B" w:rsidRDefault="00D41545">
            <w:r>
              <w:rPr>
                <w:rFonts w:ascii="Arial"/>
                <w:b/>
                <w:sz w:val="16"/>
              </w:rPr>
              <w:t>Guidance for field condition:</w:t>
            </w:r>
            <w:r>
              <w:rPr>
                <w:rFonts w:ascii="Arial"/>
                <w:b/>
                <w:sz w:val="16"/>
              </w:rPr>
              <w:br/>
            </w:r>
            <w:r>
              <w:rPr>
                <w:rFonts w:ascii="Arial"/>
                <w:sz w:val="16"/>
              </w:rPr>
              <w:t>Condition: Field active only if 'Qualifier' is not 'no guideline ...'</w:t>
            </w:r>
          </w:p>
        </w:tc>
      </w:tr>
      <w:tr w:rsidR="0085433B" w14:paraId="1FBBA3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DE9B1D"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F18AAA" w14:textId="77777777" w:rsidR="0085433B" w:rsidRDefault="00D4154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618183" w14:textId="77777777" w:rsidR="0085433B" w:rsidRDefault="00D415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B24BB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0E9B9F" w14:textId="77777777" w:rsidR="0085433B" w:rsidRDefault="0085433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74DFD3" w14:textId="77777777" w:rsidR="0085433B" w:rsidRDefault="0085433B"/>
        </w:tc>
      </w:tr>
      <w:tr w:rsidR="0085433B" w14:paraId="74A85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73BDEB"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49EC7C" w14:textId="77777777" w:rsidR="0085433B" w:rsidRDefault="00D41545">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20244A9" w14:textId="77777777" w:rsidR="0085433B" w:rsidRDefault="00D41545">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10EBB9" w14:textId="77777777" w:rsidR="0085433B" w:rsidRDefault="00D4154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702FFA5C" w14:textId="77777777" w:rsidR="0085433B" w:rsidRDefault="00D41545">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BA499AC" w14:textId="77777777" w:rsidR="0085433B" w:rsidRDefault="0085433B"/>
        </w:tc>
      </w:tr>
      <w:tr w:rsidR="0085433B" w14:paraId="2A3BD4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33FC4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626A4A" w14:textId="77777777" w:rsidR="0085433B" w:rsidRDefault="00D41545">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559476C4" w14:textId="77777777" w:rsidR="0085433B" w:rsidRDefault="00D415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9D2DE5" w14:textId="77777777" w:rsidR="0085433B" w:rsidRDefault="00D41545">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7F68B3A" w14:textId="77777777" w:rsidR="0085433B" w:rsidRDefault="00D41545">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847EC29" w14:textId="77777777" w:rsidR="0085433B" w:rsidRDefault="0085433B"/>
        </w:tc>
      </w:tr>
      <w:tr w:rsidR="0085433B" w14:paraId="2E60E6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5A233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0614A8" w14:textId="77777777" w:rsidR="0085433B" w:rsidRDefault="00D41545">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153276F" w14:textId="77777777" w:rsidR="0085433B" w:rsidRDefault="00D41545">
            <w:r>
              <w:rPr>
                <w:rFonts w:ascii="Arial"/>
                <w:sz w:val="16"/>
              </w:rPr>
              <w:t>Lis</w:t>
            </w:r>
            <w:r>
              <w:rPr>
                <w:rFonts w:ascii="Arial"/>
                <w:sz w:val="16"/>
              </w:rPr>
              <w:t>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1C7BDA" w14:textId="77777777" w:rsidR="0085433B" w:rsidRDefault="00D41545">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C852AE" w14:textId="77777777" w:rsidR="0085433B" w:rsidRDefault="00D41545">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0118C597" w14:textId="77777777" w:rsidR="0085433B" w:rsidRDefault="0085433B"/>
        </w:tc>
      </w:tr>
      <w:tr w:rsidR="0085433B" w14:paraId="0BF4B2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701DDF"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636C9B2" w14:textId="77777777" w:rsidR="0085433B" w:rsidRDefault="00D41545">
            <w:r>
              <w:rPr>
                <w:rFonts w:ascii="Arial"/>
                <w:b/>
                <w:sz w:val="16"/>
              </w:rPr>
              <w:t xml:space="preserve">Test </w:t>
            </w:r>
            <w:r>
              <w:rPr>
                <w:rFonts w:ascii="Arial"/>
                <w:b/>
                <w:sz w:val="16"/>
              </w:rPr>
              <w:t>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EE46D02" w14:textId="77777777" w:rsidR="0085433B" w:rsidRDefault="00D415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36BA2C"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90F8A9"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A03A98" w14:textId="77777777" w:rsidR="0085433B" w:rsidRDefault="0085433B"/>
        </w:tc>
      </w:tr>
      <w:tr w:rsidR="0085433B" w14:paraId="572831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7D7882"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84F8FA" w14:textId="77777777" w:rsidR="0085433B" w:rsidRDefault="00D41545">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D508248" w14:textId="77777777" w:rsidR="0085433B" w:rsidRDefault="00D41545">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4A300EA"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4C66D51E" w14:textId="77777777" w:rsidR="0085433B" w:rsidRDefault="00D41545">
            <w:r>
              <w:rPr>
                <w:rFonts w:ascii="Arial"/>
                <w:sz w:val="16"/>
              </w:rPr>
              <w:t xml:space="preserve">Select the appropriate Test Material Information (TMI) record. If not available in the repository, create a new one. You may also copy (clone) an </w:t>
            </w:r>
            <w:r>
              <w:rPr>
                <w:rFonts w:ascii="Arial"/>
                <w:sz w:val="16"/>
              </w:rPr>
              <w:lastRenderedPageBreak/>
              <w:t xml:space="preserve">existing TMI </w:t>
            </w:r>
            <w:r>
              <w:rPr>
                <w:rFonts w:ascii="Arial"/>
                <w:sz w:val="16"/>
              </w:rPr>
              <w:t>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w:t>
            </w:r>
            <w:r>
              <w:rPr>
                <w:rFonts w:ascii="Arial"/>
                <w:sz w:val="16"/>
              </w:rPr>
              <w:t>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00ABE03" w14:textId="77777777" w:rsidR="0085433B" w:rsidRDefault="00D41545">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85433B" w14:paraId="03E536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117F0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435FDA" w14:textId="77777777" w:rsidR="0085433B" w:rsidRDefault="00D4154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1C0F108" w14:textId="77777777" w:rsidR="0085433B" w:rsidRDefault="00D4154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EB9AA5"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06988483" w14:textId="77777777" w:rsidR="0085433B" w:rsidRDefault="00D41545">
            <w:r>
              <w:rPr>
                <w:rFonts w:ascii="Arial"/>
                <w:sz w:val="16"/>
              </w:rPr>
              <w:t xml:space="preserve">Select </w:t>
            </w:r>
            <w:r>
              <w:rPr>
                <w:rFonts w:ascii="Arial"/>
                <w:sz w:val="16"/>
              </w:rPr>
              <w:t>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4203D87" w14:textId="77777777" w:rsidR="0085433B" w:rsidRDefault="00D41545">
            <w:r>
              <w:rPr>
                <w:rFonts w:ascii="Arial"/>
                <w:b/>
                <w:sz w:val="16"/>
              </w:rPr>
              <w:t>Cross-reference:</w:t>
            </w:r>
            <w:r>
              <w:rPr>
                <w:rFonts w:ascii="Arial"/>
                <w:b/>
                <w:sz w:val="16"/>
              </w:rPr>
              <w:br/>
            </w:r>
            <w:r>
              <w:rPr>
                <w:rFonts w:ascii="Arial"/>
                <w:sz w:val="16"/>
              </w:rPr>
              <w:t>TEST_MATERIAL_</w:t>
            </w:r>
            <w:r>
              <w:rPr>
                <w:rFonts w:ascii="Arial"/>
                <w:sz w:val="16"/>
              </w:rPr>
              <w:t>INFORMATION</w:t>
            </w:r>
          </w:p>
        </w:tc>
      </w:tr>
      <w:tr w:rsidR="0085433B" w14:paraId="3208B3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72C510"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FEB1B5" w14:textId="77777777" w:rsidR="0085433B" w:rsidRDefault="00D41545">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1F43DC0" w14:textId="77777777" w:rsidR="0085433B" w:rsidRDefault="00D415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F1D626" w14:textId="77777777" w:rsidR="0085433B" w:rsidRDefault="00D4154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w:t>
            </w:r>
            <w:r>
              <w:rPr>
                <w:rFonts w:ascii="Arial"/>
                <w:sz w:val="16"/>
              </w:rPr>
              <w:t>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w:t>
            </w:r>
            <w:r>
              <w:rPr>
                <w:rFonts w:ascii="Arial"/>
                <w:sz w:val="16"/>
              </w:rPr>
              <w: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w:t>
            </w:r>
            <w:r>
              <w:rPr>
                <w:rFonts w:ascii="Arial"/>
                <w:sz w:val="16"/>
              </w:rPr>
              <w: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w:t>
            </w:r>
            <w:r>
              <w:rPr>
                <w:rFonts w:ascii="Arial"/>
                <w:sz w:val="16"/>
              </w:rPr>
              <w:t>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w:t>
            </w:r>
            <w:r>
              <w:rPr>
                <w:rFonts w:ascii="Arial"/>
                <w:sz w:val="16"/>
              </w:rPr>
              <w:t>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w:t>
            </w:r>
            <w:r>
              <w:rPr>
                <w:rFonts w:ascii="Arial"/>
                <w:sz w:val="16"/>
              </w:rPr>
              <w:t xml:space="preserve">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65B1631E" w14:textId="77777777" w:rsidR="0085433B" w:rsidRDefault="00D41545">
            <w:r>
              <w:rPr>
                <w:rFonts w:ascii="Arial"/>
                <w:sz w:val="16"/>
              </w:rPr>
              <w:lastRenderedPageBreak/>
              <w:t>Use this field for reporting specific details on the test material as used for t</w:t>
            </w:r>
            <w:r>
              <w:rPr>
                <w:rFonts w:ascii="Arial"/>
                <w:sz w:val="16"/>
              </w:rPr>
              <w: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w:t>
            </w:r>
            <w:r>
              <w:rPr>
                <w:rFonts w:ascii="Arial"/>
                <w:sz w:val="16"/>
              </w:rPr>
              <w:t>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w:t>
            </w:r>
            <w:r>
              <w:rPr>
                <w:rFonts w:ascii="Arial"/>
                <w:sz w:val="16"/>
              </w:rPr>
              <w:t>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w:t>
            </w:r>
            <w:r>
              <w:rPr>
                <w:rFonts w:ascii="Arial"/>
                <w:sz w:val="16"/>
              </w:rPr>
              <w:t>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w:t>
            </w:r>
            <w:r>
              <w:rPr>
                <w:rFonts w:ascii="Arial"/>
                <w:sz w:val="16"/>
              </w:rPr>
              <w: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t>)</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w:t>
            </w:r>
            <w:r>
              <w:rPr>
                <w:rFonts w:ascii="Arial"/>
                <w:sz w:val="16"/>
              </w:rPr>
              <w:t>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 xml:space="preserve">Specify the relevant form characteristics if different from those in the starting material, such as state of aggregation, shape of </w:t>
            </w:r>
            <w:r>
              <w:rPr>
                <w:rFonts w:ascii="Arial"/>
                <w:sz w:val="16"/>
              </w:rPr>
              <w:t>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w:t>
            </w:r>
            <w:r>
              <w:rPr>
                <w:rFonts w:ascii="Arial"/>
                <w:sz w:val="16"/>
              </w:rPr>
              <w:t>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13464B7" w14:textId="77777777" w:rsidR="0085433B" w:rsidRDefault="0085433B"/>
        </w:tc>
      </w:tr>
      <w:tr w:rsidR="0085433B" w14:paraId="7488B9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CC82A8"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BD2B11" w14:textId="77777777" w:rsidR="0085433B" w:rsidRDefault="00D41545">
            <w:r>
              <w:rPr>
                <w:rFonts w:ascii="Arial"/>
                <w:sz w:val="16"/>
              </w:rPr>
              <w:t xml:space="preserve">Specific details on test material used for the study </w:t>
            </w:r>
            <w:r>
              <w:rPr>
                <w:rFonts w:ascii="Arial"/>
                <w:sz w:val="16"/>
              </w:rPr>
              <w:t>(confidential)</w:t>
            </w:r>
          </w:p>
        </w:tc>
        <w:tc>
          <w:tcPr>
            <w:tcW w:w="1425" w:type="dxa"/>
            <w:tcBorders>
              <w:top w:val="outset" w:sz="6" w:space="0" w:color="auto"/>
              <w:left w:val="outset" w:sz="6" w:space="0" w:color="auto"/>
              <w:bottom w:val="outset" w:sz="6" w:space="0" w:color="FFFFFF"/>
              <w:right w:val="outset" w:sz="6" w:space="0" w:color="auto"/>
            </w:tcBorders>
          </w:tcPr>
          <w:p w14:paraId="562A0251" w14:textId="77777777" w:rsidR="0085433B" w:rsidRDefault="00D41545">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4A7C0C8" w14:textId="77777777" w:rsidR="0085433B" w:rsidRDefault="00D4154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w:t>
            </w:r>
            <w:r>
              <w:rPr>
                <w:rFonts w:ascii="Arial"/>
                <w:sz w:val="16"/>
              </w:rPr>
              <w:t>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w:t>
            </w:r>
            <w:r>
              <w:rPr>
                <w:rFonts w:ascii="Arial"/>
                <w:sz w:val="16"/>
              </w:rPr>
              <w:t xml:space="preserve">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 Solubility and stability of</w:t>
            </w:r>
            <w:r>
              <w:rPr>
                <w:rFonts w:ascii="Arial"/>
                <w:sz w:val="16"/>
              </w:rPr>
              <w:t xml:space="preserve">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w:t>
            </w:r>
            <w:r>
              <w:rPr>
                <w:rFonts w:ascii="Arial"/>
                <w:sz w:val="16"/>
              </w:rPr>
              <w:t>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w:t>
            </w:r>
            <w:r>
              <w:rPr>
                <w:rFonts w:ascii="Arial"/>
                <w:sz w:val="16"/>
              </w:rPr>
              <w:t>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w:t>
            </w:r>
            <w:r>
              <w:rPr>
                <w:rFonts w:ascii="Arial"/>
                <w:sz w:val="16"/>
              </w:rPr>
              <w:t>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w:t>
            </w:r>
            <w:r>
              <w:rPr>
                <w:rFonts w:ascii="Arial"/>
                <w:sz w:val="16"/>
              </w:rPr>
              <w:t>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w:t>
            </w:r>
            <w:r>
              <w:rPr>
                <w:rFonts w:ascii="Arial"/>
                <w:sz w:val="16"/>
              </w:rPr>
              <w:t xml:space="preserv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29B8CF3" w14:textId="77777777" w:rsidR="0085433B" w:rsidRDefault="00D41545">
            <w:r>
              <w:rPr>
                <w:rFonts w:ascii="Arial"/>
                <w:sz w:val="16"/>
              </w:rPr>
              <w:lastRenderedPageBreak/>
              <w:t>Use this field for reporting specific details on the test material as used for the study if they differ from the star</w:t>
            </w:r>
            <w:r>
              <w:rPr>
                <w:rFonts w:ascii="Arial"/>
                <w:sz w:val="16"/>
              </w:rPr>
              <w:t>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w:t>
            </w:r>
            <w:r>
              <w:rPr>
                <w:rFonts w:ascii="Arial"/>
                <w:sz w:val="16"/>
              </w:rPr>
              <w:t xml:space="preserv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w:t>
            </w:r>
            <w:r>
              <w:rPr>
                <w:rFonts w:ascii="Arial"/>
                <w:sz w:val="16"/>
              </w:rPr>
              <w:t xml:space="preserve">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w:t>
            </w:r>
            <w:r>
              <w:rPr>
                <w:rFonts w:ascii="Arial"/>
                <w:sz w:val="16"/>
              </w:rPr>
              <w:t>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xml:space="preserve">- Solubility and stability of the test substance in the </w:t>
            </w:r>
            <w:r>
              <w:rPr>
                <w:rFonts w:ascii="Arial"/>
                <w:sz w:val="16"/>
              </w:rPr>
              <w:t>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w:t>
            </w:r>
            <w:r>
              <w:rPr>
                <w:rFonts w:ascii="Arial"/>
                <w:sz w:val="16"/>
              </w:rPr>
              <w:t xml:space="preserve">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ground to fine powder using a mortar </w:t>
            </w:r>
            <w:r>
              <w:rPr>
                <w:rFonts w:ascii="Arial"/>
                <w:sz w:val="16"/>
              </w:rPr>
              <w:t>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w:t>
            </w:r>
            <w:r>
              <w:rPr>
                <w:rFonts w:ascii="Arial"/>
                <w:sz w:val="16"/>
              </w:rPr>
              <w:t>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47B2D61" w14:textId="77777777" w:rsidR="0085433B" w:rsidRDefault="0085433B"/>
        </w:tc>
      </w:tr>
      <w:tr w:rsidR="0085433B" w14:paraId="764F19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C482114"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629C03A" w14:textId="77777777" w:rsidR="0085433B" w:rsidRDefault="00D41545">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AC0413E" w14:textId="77777777" w:rsidR="0085433B" w:rsidRDefault="00D415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93CF0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7906FF"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0E2FDD" w14:textId="77777777" w:rsidR="0085433B" w:rsidRDefault="0085433B"/>
        </w:tc>
      </w:tr>
      <w:tr w:rsidR="0085433B" w14:paraId="7AB80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87040F"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B38C63" w14:textId="77777777" w:rsidR="0085433B" w:rsidRDefault="00D41545">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6C1DA31B" w14:textId="77777777" w:rsidR="0085433B" w:rsidRDefault="00D41545">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07277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5580CB6D" w14:textId="77777777" w:rsidR="0085433B" w:rsidRDefault="00D41545">
            <w:r>
              <w:rPr>
                <w:rFonts w:ascii="Arial"/>
                <w:sz w:val="16"/>
              </w:rPr>
              <w:t xml:space="preserve">Provide details on </w:t>
            </w:r>
            <w:r>
              <w:rPr>
                <w:rFonts w:ascii="Arial"/>
                <w:sz w:val="16"/>
              </w:rPr>
              <w:t>the methods including method of calculation, particularly if no guideline was used.</w:t>
            </w:r>
            <w:r>
              <w:rPr>
                <w:rFonts w:ascii="Arial"/>
                <w:sz w:val="16"/>
              </w:rPr>
              <w:br/>
            </w:r>
            <w:r>
              <w:rPr>
                <w:rFonts w:ascii="Arial"/>
                <w:sz w:val="16"/>
              </w:rPr>
              <w:br/>
              <w:t>If applicable, indicate whether there are multiple acidic and/or basic functional groups. Specify the number and type of functional groups.</w:t>
            </w:r>
          </w:p>
        </w:tc>
        <w:tc>
          <w:tcPr>
            <w:tcW w:w="2081" w:type="dxa"/>
            <w:tcBorders>
              <w:top w:val="outset" w:sz="6" w:space="0" w:color="auto"/>
              <w:left w:val="outset" w:sz="6" w:space="0" w:color="auto"/>
              <w:bottom w:val="outset" w:sz="6" w:space="0" w:color="FFFFFF"/>
              <w:right w:val="outset" w:sz="6" w:space="0" w:color="FFFFFF"/>
            </w:tcBorders>
          </w:tcPr>
          <w:p w14:paraId="49090956" w14:textId="77777777" w:rsidR="0085433B" w:rsidRDefault="0085433B"/>
        </w:tc>
      </w:tr>
      <w:tr w:rsidR="0085433B" w14:paraId="7E49A1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02EF190"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F5DC95" w14:textId="77777777" w:rsidR="0085433B" w:rsidRDefault="00D41545">
            <w:r>
              <w:rPr>
                <w:rFonts w:ascii="Arial"/>
                <w:b/>
                <w:sz w:val="16"/>
              </w:rPr>
              <w:t>Any other information on mat</w:t>
            </w:r>
            <w:r>
              <w:rPr>
                <w:rFonts w:ascii="Arial"/>
                <w:b/>
                <w:sz w:val="16"/>
              </w:rPr>
              <w: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1C0D9C" w14:textId="77777777" w:rsidR="0085433B" w:rsidRDefault="00D415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42D47E"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DEAFCD"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90B36FF" w14:textId="77777777" w:rsidR="0085433B" w:rsidRDefault="0085433B"/>
        </w:tc>
      </w:tr>
      <w:tr w:rsidR="0085433B" w14:paraId="1C62D6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BA86E1"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56617" w14:textId="77777777" w:rsidR="0085433B" w:rsidRDefault="0085433B"/>
        </w:tc>
        <w:tc>
          <w:tcPr>
            <w:tcW w:w="1425" w:type="dxa"/>
            <w:tcBorders>
              <w:top w:val="outset" w:sz="6" w:space="0" w:color="auto"/>
              <w:left w:val="outset" w:sz="6" w:space="0" w:color="auto"/>
              <w:bottom w:val="outset" w:sz="6" w:space="0" w:color="FFFFFF"/>
              <w:right w:val="outset" w:sz="6" w:space="0" w:color="auto"/>
            </w:tcBorders>
          </w:tcPr>
          <w:p w14:paraId="1CBA5FF7" w14:textId="77777777" w:rsidR="0085433B" w:rsidRDefault="00D41545">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50057E1"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693821B6" w14:textId="77777777" w:rsidR="0085433B" w:rsidRDefault="00D41545">
            <w:r>
              <w:rPr>
                <w:rFonts w:ascii="Arial"/>
                <w:sz w:val="16"/>
              </w:rPr>
              <w:t xml:space="preserve">In this field, you can enter any information on materials and methods, for which no distinct field is available, or transfer free text from other </w:t>
            </w:r>
            <w:r>
              <w:rPr>
                <w:rFonts w:ascii="Arial"/>
                <w:sz w:val="16"/>
              </w:rPr>
              <w:lastRenderedPageBreak/>
              <w:t xml:space="preserve">databases. You can </w:t>
            </w:r>
            <w:r>
              <w:rPr>
                <w:rFonts w:ascii="Arial"/>
                <w:sz w:val="16"/>
              </w:rPr>
              <w:t>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9722E31" w14:textId="77777777" w:rsidR="0085433B" w:rsidRDefault="0085433B"/>
        </w:tc>
      </w:tr>
      <w:tr w:rsidR="0085433B" w14:paraId="66E407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DC4D18"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C864306" w14:textId="77777777" w:rsidR="0085433B" w:rsidRDefault="00D41545">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C60496" w14:textId="77777777" w:rsidR="0085433B" w:rsidRDefault="00D415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AACC4D"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6C8FB2"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D184E5" w14:textId="77777777" w:rsidR="0085433B" w:rsidRDefault="0085433B"/>
        </w:tc>
      </w:tr>
      <w:tr w:rsidR="0085433B" w14:paraId="624E77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0F0F8A"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D401F1" w14:textId="77777777" w:rsidR="0085433B" w:rsidRDefault="00D41545">
            <w:r>
              <w:rPr>
                <w:rFonts w:ascii="Arial"/>
                <w:sz w:val="16"/>
              </w:rPr>
              <w:t>Dissociating properties</w:t>
            </w:r>
          </w:p>
        </w:tc>
        <w:tc>
          <w:tcPr>
            <w:tcW w:w="1425" w:type="dxa"/>
            <w:tcBorders>
              <w:top w:val="outset" w:sz="6" w:space="0" w:color="auto"/>
              <w:left w:val="outset" w:sz="6" w:space="0" w:color="auto"/>
              <w:bottom w:val="outset" w:sz="6" w:space="0" w:color="FFFFFF"/>
              <w:right w:val="outset" w:sz="6" w:space="0" w:color="auto"/>
            </w:tcBorders>
          </w:tcPr>
          <w:p w14:paraId="095B481B" w14:textId="77777777" w:rsidR="0085433B" w:rsidRDefault="00D41545">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E9E736" w14:textId="77777777" w:rsidR="0085433B" w:rsidRDefault="00D41545">
            <w:r>
              <w:rPr>
                <w:rFonts w:ascii="Arial"/>
                <w:b/>
                <w:sz w:val="16"/>
              </w:rPr>
              <w:t>Picklist values:</w:t>
            </w:r>
            <w:r>
              <w:rPr>
                <w:rFonts w:ascii="Arial"/>
                <w:sz w:val="16"/>
              </w:rPr>
              <w:br/>
              <w:t>- yes</w:t>
            </w:r>
            <w:r>
              <w:rPr>
                <w:rFonts w:ascii="Arial"/>
                <w:sz w:val="16"/>
              </w:rPr>
              <w:br/>
              <w:t>- no</w:t>
            </w:r>
            <w:r>
              <w:rPr>
                <w:rFonts w:ascii="Arial"/>
                <w:sz w:val="16"/>
              </w:rPr>
              <w:br/>
              <w:t>- ambiguous</w:t>
            </w:r>
            <w:r>
              <w:rPr>
                <w:rFonts w:ascii="Arial"/>
                <w:sz w:val="16"/>
              </w:rPr>
              <w:br/>
              <w:t>- not determined</w:t>
            </w:r>
          </w:p>
        </w:tc>
        <w:tc>
          <w:tcPr>
            <w:tcW w:w="3709" w:type="dxa"/>
            <w:tcBorders>
              <w:top w:val="outset" w:sz="6" w:space="0" w:color="auto"/>
              <w:left w:val="outset" w:sz="6" w:space="0" w:color="auto"/>
              <w:bottom w:val="outset" w:sz="6" w:space="0" w:color="FFFFFF"/>
              <w:right w:val="outset" w:sz="6" w:space="0" w:color="auto"/>
            </w:tcBorders>
          </w:tcPr>
          <w:p w14:paraId="6157CD52" w14:textId="77777777" w:rsidR="0085433B" w:rsidRDefault="00D41545">
            <w:r>
              <w:rPr>
                <w:rFonts w:ascii="Arial"/>
                <w:sz w:val="16"/>
              </w:rPr>
              <w:t>Indicate whether the substance has dissociating properties or not.</w:t>
            </w:r>
          </w:p>
        </w:tc>
        <w:tc>
          <w:tcPr>
            <w:tcW w:w="2081" w:type="dxa"/>
            <w:tcBorders>
              <w:top w:val="outset" w:sz="6" w:space="0" w:color="auto"/>
              <w:left w:val="outset" w:sz="6" w:space="0" w:color="auto"/>
              <w:bottom w:val="outset" w:sz="6" w:space="0" w:color="FFFFFF"/>
              <w:right w:val="outset" w:sz="6" w:space="0" w:color="FFFFFF"/>
            </w:tcBorders>
          </w:tcPr>
          <w:p w14:paraId="006CA04E" w14:textId="77777777" w:rsidR="0085433B" w:rsidRDefault="0085433B"/>
        </w:tc>
      </w:tr>
      <w:tr w:rsidR="0085433B" w14:paraId="37347F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57A8ED" w14:textId="77777777" w:rsidR="0085433B" w:rsidRDefault="0085433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F87824" w14:textId="77777777" w:rsidR="0085433B" w:rsidRDefault="00D41545">
            <w:r>
              <w:rPr>
                <w:rFonts w:ascii="Arial"/>
                <w:b/>
                <w:sz w:val="16"/>
              </w:rPr>
              <w:t>Dissociation constant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25FA95" w14:textId="77777777" w:rsidR="0085433B" w:rsidRDefault="00D4154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0B0990"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7A8E4A" w14:textId="77777777" w:rsidR="0085433B" w:rsidRDefault="00D41545">
            <w:r>
              <w:rPr>
                <w:rFonts w:ascii="Arial"/>
                <w:sz w:val="16"/>
              </w:rPr>
              <w:t xml:space="preserve">If applicable, enter pKa and </w:t>
            </w:r>
            <w:r>
              <w:rPr>
                <w:rFonts w:ascii="Arial"/>
                <w:sz w:val="16"/>
              </w:rPr>
              <w:t>indicate the temperature in the respective subfield. If only one pKa is given, leave subfield 'No.' empty. If more than one pKa is recorded, copy this block of fields and select consecutive numbers to distinguish each discrete pKa value measured.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B17078" w14:textId="77777777" w:rsidR="0085433B" w:rsidRDefault="0085433B"/>
        </w:tc>
      </w:tr>
      <w:tr w:rsidR="0085433B" w14:paraId="1087EB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040F99"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D758FE" w14:textId="77777777" w:rsidR="0085433B" w:rsidRDefault="00D41545">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7DDE38" w14:textId="77777777" w:rsidR="0085433B" w:rsidRDefault="00D4154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C2CAF0"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EFFC55" w14:textId="77777777" w:rsidR="0085433B" w:rsidRDefault="00D41545">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B003A1" w14:textId="77777777" w:rsidR="0085433B" w:rsidRDefault="0085433B"/>
        </w:tc>
      </w:tr>
      <w:tr w:rsidR="0085433B" w14:paraId="1247B3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567704"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20A17B" w14:textId="77777777" w:rsidR="0085433B" w:rsidRDefault="00D41545">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DFBB09"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170975" w14:textId="77777777" w:rsidR="0085433B" w:rsidRDefault="00D4154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r>
            <w:r>
              <w:rPr>
                <w:rFonts w:ascii="Arial"/>
                <w:sz w:val="16"/>
              </w:rPr>
              <w:lastRenderedPageBreak/>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D2A864" w14:textId="77777777" w:rsidR="0085433B" w:rsidRDefault="00D41545">
            <w:r>
              <w:rPr>
                <w:rFonts w:ascii="Arial"/>
                <w:sz w:val="16"/>
              </w:rPr>
              <w:lastRenderedPageBreak/>
              <w:t>Select a consecutive number from drop-down list if more than one pKa is recorded.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2EAD5" w14:textId="77777777" w:rsidR="0085433B" w:rsidRDefault="0085433B"/>
        </w:tc>
      </w:tr>
      <w:tr w:rsidR="0085433B" w14:paraId="2C2379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BBA328"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6F1CB5" w14:textId="77777777" w:rsidR="0085433B" w:rsidRDefault="00D41545">
            <w:r>
              <w:rPr>
                <w:rFonts w:ascii="Arial"/>
                <w:sz w:val="16"/>
              </w:rPr>
              <w:t>pKa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AD2A2A" w14:textId="77777777" w:rsidR="0085433B" w:rsidRDefault="00D41545">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376200" w14:textId="77777777" w:rsidR="0085433B" w:rsidRDefault="00D4154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B7848C" w14:textId="77777777" w:rsidR="0085433B" w:rsidRDefault="00D41545">
            <w:r>
              <w:rPr>
                <w:rFonts w:ascii="Arial"/>
                <w:sz w:val="16"/>
              </w:rPr>
              <w:t>Enter a single numeric value in the first numeric field if you select no qualifier or '&gt;', '&gt;=' or 'ca.'. Use the second numeric field if the quali</w:t>
            </w:r>
            <w:r>
              <w:rPr>
                <w:rFonts w:ascii="Arial"/>
                <w:sz w:val="16"/>
              </w:rPr>
              <w:t>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64D3EF" w14:textId="77777777" w:rsidR="0085433B" w:rsidRDefault="0085433B"/>
        </w:tc>
      </w:tr>
      <w:tr w:rsidR="0085433B" w14:paraId="4F921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F433F6"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7A4746" w14:textId="77777777" w:rsidR="0085433B" w:rsidRDefault="00D41545">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0D1947" w14:textId="77777777" w:rsidR="0085433B" w:rsidRDefault="00D4154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8F9243" w14:textId="77777777" w:rsidR="0085433B" w:rsidRDefault="00D41545">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EAC32C" w14:textId="77777777" w:rsidR="0085433B" w:rsidRDefault="00D41545">
            <w:r>
              <w:rPr>
                <w:rFonts w:ascii="Arial"/>
                <w:sz w:val="16"/>
              </w:rPr>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4E369E" w14:textId="77777777" w:rsidR="0085433B" w:rsidRDefault="0085433B"/>
        </w:tc>
      </w:tr>
      <w:tr w:rsidR="0085433B" w14:paraId="16E578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A5FE1D" w14:textId="77777777" w:rsidR="0085433B" w:rsidRDefault="0085433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125E73" w14:textId="77777777" w:rsidR="0085433B" w:rsidRDefault="00D41545">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BE394B" w14:textId="77777777" w:rsidR="0085433B" w:rsidRDefault="00D41545">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A8D215" w14:textId="77777777" w:rsidR="0085433B" w:rsidRDefault="00D41545">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902F51" w14:textId="77777777" w:rsidR="0085433B" w:rsidRDefault="00D41545">
            <w:r>
              <w:rPr>
                <w:rFonts w:ascii="Arial"/>
                <w:sz w:val="16"/>
              </w:rPr>
              <w:t>This field can be used for:</w:t>
            </w:r>
            <w:r>
              <w:rPr>
                <w:rFonts w:ascii="Arial"/>
                <w:sz w:val="16"/>
              </w:rPr>
              <w:br/>
            </w:r>
            <w:r>
              <w:rPr>
                <w:rFonts w:ascii="Arial"/>
                <w:sz w:val="16"/>
              </w:rPr>
              <w:br/>
              <w:t>- giving a qualitative description of r</w:t>
            </w:r>
            <w:r>
              <w:rPr>
                <w:rFonts w:ascii="Arial"/>
                <w:sz w:val="16"/>
              </w:rPr>
              <w:t>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w:t>
            </w:r>
            <w:r>
              <w:rPr>
                <w:rFonts w:ascii="Arial"/>
                <w:sz w:val="16"/>
              </w:rPr>
              <w:t>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741F67" w14:textId="77777777" w:rsidR="0085433B" w:rsidRDefault="0085433B"/>
        </w:tc>
      </w:tr>
      <w:tr w:rsidR="0085433B" w14:paraId="07F561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43142D"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9F5E3" w14:textId="77777777" w:rsidR="0085433B" w:rsidRDefault="00D41545">
            <w:r>
              <w:rPr>
                <w:rFonts w:ascii="Arial"/>
                <w:b/>
                <w:sz w:val="16"/>
              </w:rPr>
              <w:t>Dissociation constant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0AE2E6" w14:textId="77777777" w:rsidR="0085433B" w:rsidRDefault="00D415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AF7ECD"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A051DF" w14:textId="77777777" w:rsidR="0085433B" w:rsidRDefault="0085433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7191DC" w14:textId="77777777" w:rsidR="0085433B" w:rsidRDefault="0085433B"/>
        </w:tc>
      </w:tr>
      <w:tr w:rsidR="0085433B" w14:paraId="4A131A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9A83B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1BC3E47" w14:textId="77777777" w:rsidR="0085433B" w:rsidRDefault="00D41545">
            <w:r>
              <w:rPr>
                <w:rFonts w:ascii="Arial"/>
                <w:b/>
                <w:sz w:val="16"/>
              </w:rPr>
              <w:t xml:space="preserve">Any other information on </w:t>
            </w:r>
            <w:r>
              <w:rPr>
                <w:rFonts w:ascii="Arial"/>
                <w:b/>
                <w:sz w:val="16"/>
              </w:rPr>
              <w:lastRenderedPageBreak/>
              <w:t>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ADFD30" w14:textId="77777777" w:rsidR="0085433B" w:rsidRDefault="00D41545">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D6FAA6"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5A6E79"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84CEC53" w14:textId="77777777" w:rsidR="0085433B" w:rsidRDefault="0085433B"/>
        </w:tc>
      </w:tr>
      <w:tr w:rsidR="0085433B" w14:paraId="1227D8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E1D007"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675C8" w14:textId="77777777" w:rsidR="0085433B" w:rsidRDefault="0085433B"/>
        </w:tc>
        <w:tc>
          <w:tcPr>
            <w:tcW w:w="1425" w:type="dxa"/>
            <w:tcBorders>
              <w:top w:val="outset" w:sz="6" w:space="0" w:color="auto"/>
              <w:left w:val="outset" w:sz="6" w:space="0" w:color="auto"/>
              <w:bottom w:val="outset" w:sz="6" w:space="0" w:color="FFFFFF"/>
              <w:right w:val="outset" w:sz="6" w:space="0" w:color="auto"/>
            </w:tcBorders>
          </w:tcPr>
          <w:p w14:paraId="7811604E" w14:textId="77777777" w:rsidR="0085433B" w:rsidRDefault="00D415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A88AB1"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55DD99F7" w14:textId="77777777" w:rsidR="0085433B" w:rsidRDefault="00D41545">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16887A0" w14:textId="77777777" w:rsidR="0085433B" w:rsidRDefault="0085433B"/>
        </w:tc>
      </w:tr>
      <w:tr w:rsidR="0085433B" w14:paraId="62203F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DA486C9"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D3916E" w14:textId="77777777" w:rsidR="0085433B" w:rsidRDefault="00D41545">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E7EFC96" w14:textId="77777777" w:rsidR="0085433B" w:rsidRDefault="00D415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ACAEE1"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BDC3E8"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21170C7" w14:textId="77777777" w:rsidR="0085433B" w:rsidRDefault="0085433B"/>
        </w:tc>
      </w:tr>
      <w:tr w:rsidR="0085433B" w14:paraId="199284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2E678F"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479172" w14:textId="77777777" w:rsidR="0085433B" w:rsidRDefault="00D4154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1A39A9B" w14:textId="77777777" w:rsidR="0085433B" w:rsidRDefault="00D415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6EFE22"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69181F50" w14:textId="77777777" w:rsidR="0085433B" w:rsidRDefault="00D41545">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5D762C68" w14:textId="77777777" w:rsidR="0085433B" w:rsidRDefault="0085433B"/>
        </w:tc>
      </w:tr>
      <w:tr w:rsidR="0085433B" w14:paraId="571CAE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F7993E" w14:textId="77777777" w:rsidR="0085433B" w:rsidRDefault="0085433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BE9732" w14:textId="77777777" w:rsidR="0085433B" w:rsidRDefault="00D4154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BB316E" w14:textId="77777777" w:rsidR="0085433B" w:rsidRDefault="00D4154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6421C0"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6FA5F5" w14:textId="77777777" w:rsidR="0085433B" w:rsidRDefault="00D41545">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3E6E5C" w14:textId="77777777" w:rsidR="0085433B" w:rsidRDefault="0085433B"/>
        </w:tc>
      </w:tr>
      <w:tr w:rsidR="0085433B" w14:paraId="4A2B7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696BE6"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5D101A" w14:textId="77777777" w:rsidR="0085433B" w:rsidRDefault="00D4154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3F7C1C" w14:textId="77777777" w:rsidR="0085433B" w:rsidRDefault="00D415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88ED4D" w14:textId="77777777" w:rsidR="0085433B" w:rsidRDefault="00D4154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04867A" w14:textId="77777777" w:rsidR="0085433B" w:rsidRDefault="00D4154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A7D88E" w14:textId="77777777" w:rsidR="0085433B" w:rsidRDefault="0085433B"/>
        </w:tc>
      </w:tr>
      <w:tr w:rsidR="0085433B" w14:paraId="4F605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AA95D3"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426B1D" w14:textId="77777777" w:rsidR="0085433B" w:rsidRDefault="00D41545">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13F880" w14:textId="77777777" w:rsidR="0085433B" w:rsidRDefault="00D41545">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3117FC"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71F9B3" w14:textId="77777777" w:rsidR="0085433B" w:rsidRDefault="00D41545">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850D6A" w14:textId="77777777" w:rsidR="0085433B" w:rsidRDefault="0085433B"/>
        </w:tc>
      </w:tr>
      <w:tr w:rsidR="0085433B" w14:paraId="577552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E81E07"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D4CD96" w14:textId="77777777" w:rsidR="0085433B" w:rsidRDefault="00D4154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DF9B34" w14:textId="77777777" w:rsidR="0085433B" w:rsidRDefault="00D4154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51FE12"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8CCCC3" w14:textId="77777777" w:rsidR="0085433B" w:rsidRDefault="00D41545">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80E9D" w14:textId="77777777" w:rsidR="0085433B" w:rsidRDefault="0085433B"/>
        </w:tc>
      </w:tr>
      <w:tr w:rsidR="0085433B" w14:paraId="11E072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E0A049" w14:textId="77777777" w:rsidR="0085433B" w:rsidRDefault="0085433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71FE37" w14:textId="77777777" w:rsidR="0085433B" w:rsidRDefault="00D4154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325AD2" w14:textId="77777777" w:rsidR="0085433B" w:rsidRDefault="00D41545">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D31822" w14:textId="77777777" w:rsidR="0085433B" w:rsidRDefault="0085433B"/>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51B547" w14:textId="77777777" w:rsidR="0085433B" w:rsidRDefault="00D41545">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A45868" w14:textId="77777777" w:rsidR="0085433B" w:rsidRDefault="0085433B"/>
        </w:tc>
      </w:tr>
      <w:tr w:rsidR="0085433B" w14:paraId="64654F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867E53" w14:textId="77777777" w:rsidR="0085433B" w:rsidRDefault="0085433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A93468" w14:textId="77777777" w:rsidR="0085433B" w:rsidRDefault="00D4154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4C5618" w14:textId="77777777" w:rsidR="0085433B" w:rsidRDefault="00D415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8FA82A"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333E1C" w14:textId="77777777" w:rsidR="0085433B" w:rsidRDefault="0085433B"/>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E26C66" w14:textId="77777777" w:rsidR="0085433B" w:rsidRDefault="0085433B"/>
        </w:tc>
      </w:tr>
      <w:tr w:rsidR="0085433B" w14:paraId="789B81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DAEC31E"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48027DE" w14:textId="77777777" w:rsidR="0085433B" w:rsidRDefault="00D4154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8664E9" w14:textId="77777777" w:rsidR="0085433B" w:rsidRDefault="00D415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5DA22BF"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C73ECFF" w14:textId="77777777" w:rsidR="0085433B" w:rsidRDefault="0085433B"/>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57FD42" w14:textId="77777777" w:rsidR="0085433B" w:rsidRDefault="0085433B"/>
        </w:tc>
      </w:tr>
      <w:tr w:rsidR="0085433B" w14:paraId="68C0D7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D5313B"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CE51EB" w14:textId="77777777" w:rsidR="0085433B" w:rsidRDefault="00D41545">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F2961AA" w14:textId="77777777" w:rsidR="0085433B" w:rsidRDefault="00D4154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948C11"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2ACE271E" w14:textId="77777777" w:rsidR="0085433B" w:rsidRDefault="00D41545">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1BF738E" w14:textId="77777777" w:rsidR="0085433B" w:rsidRDefault="0085433B"/>
        </w:tc>
      </w:tr>
      <w:tr w:rsidR="0085433B" w14:paraId="7FF73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0F2CE3" w14:textId="77777777" w:rsidR="0085433B" w:rsidRDefault="0085433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39CA7E" w14:textId="77777777" w:rsidR="0085433B" w:rsidRDefault="00D41545">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21A2F4B" w14:textId="77777777" w:rsidR="0085433B" w:rsidRDefault="00D415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95432F" w14:textId="77777777" w:rsidR="0085433B" w:rsidRDefault="0085433B"/>
        </w:tc>
        <w:tc>
          <w:tcPr>
            <w:tcW w:w="3709" w:type="dxa"/>
            <w:tcBorders>
              <w:top w:val="outset" w:sz="6" w:space="0" w:color="auto"/>
              <w:left w:val="outset" w:sz="6" w:space="0" w:color="auto"/>
              <w:bottom w:val="outset" w:sz="6" w:space="0" w:color="FFFFFF"/>
              <w:right w:val="outset" w:sz="6" w:space="0" w:color="auto"/>
            </w:tcBorders>
          </w:tcPr>
          <w:p w14:paraId="663F5456" w14:textId="77777777" w:rsidR="0085433B" w:rsidRDefault="00D41545">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26936785" w14:textId="77777777" w:rsidR="0085433B" w:rsidRDefault="0085433B"/>
        </w:tc>
      </w:tr>
    </w:tbl>
    <w:p w14:paraId="4944594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6EBA" w14:textId="77777777" w:rsidR="00766AFA" w:rsidRDefault="00766AFA" w:rsidP="00B26900">
      <w:pPr>
        <w:spacing w:after="0" w:line="240" w:lineRule="auto"/>
      </w:pPr>
      <w:r>
        <w:separator/>
      </w:r>
    </w:p>
  </w:endnote>
  <w:endnote w:type="continuationSeparator" w:id="0">
    <w:p w14:paraId="414CA186"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C86116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37E1" w14:textId="77777777" w:rsidR="00766AFA" w:rsidRDefault="00766AFA" w:rsidP="00B26900">
      <w:pPr>
        <w:spacing w:after="0" w:line="240" w:lineRule="auto"/>
      </w:pPr>
      <w:r>
        <w:separator/>
      </w:r>
    </w:p>
  </w:footnote>
  <w:footnote w:type="continuationSeparator" w:id="0">
    <w:p w14:paraId="4C2C22F0"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5CBD" w14:textId="4180AEBF" w:rsidR="003A4BC5" w:rsidRPr="00D41545" w:rsidRDefault="003A4BC5" w:rsidP="003A4BC5">
    <w:pPr>
      <w:pStyle w:val="Header"/>
      <w:ind w:left="4513" w:hanging="4513"/>
      <w:rPr>
        <w:lang w:val="fr-FR"/>
      </w:rPr>
    </w:pPr>
    <w:r w:rsidRPr="00D41545">
      <w:rPr>
        <w:lang w:val="fr-FR"/>
      </w:rPr>
      <w:t>OECD Template #21: Dissociation constant</w:t>
    </w:r>
    <w:r w:rsidRPr="00D41545">
      <w:rPr>
        <w:i/>
        <w:lang w:val="fr-FR"/>
      </w:rPr>
      <w:t xml:space="preserve"> (Version [8.2]-[J</w:t>
    </w:r>
    <w:r w:rsidR="00D41545" w:rsidRPr="00D41545">
      <w:rPr>
        <w:i/>
        <w:lang w:val="fr-FR"/>
      </w:rPr>
      <w:t>uly</w:t>
    </w:r>
    <w:r w:rsidRPr="00D41545">
      <w:rPr>
        <w:i/>
        <w:lang w:val="fr-FR"/>
      </w:rPr>
      <w:t xml:space="preserve"> 2023])</w:t>
    </w:r>
  </w:p>
  <w:p w14:paraId="09528818" w14:textId="77777777" w:rsidR="003A4BC5" w:rsidRPr="00D41545" w:rsidRDefault="003A4BC5" w:rsidP="003A4BC5">
    <w:pPr>
      <w:pStyle w:val="Header"/>
      <w:ind w:left="4513" w:hanging="4513"/>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E6897"/>
    <w:multiLevelType w:val="multilevel"/>
    <w:tmpl w:val="6E681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211193">
    <w:abstractNumId w:val="11"/>
  </w:num>
  <w:num w:numId="2" w16cid:durableId="1690133265">
    <w:abstractNumId w:val="0"/>
  </w:num>
  <w:num w:numId="3" w16cid:durableId="854655031">
    <w:abstractNumId w:val="9"/>
  </w:num>
  <w:num w:numId="4" w16cid:durableId="1214653749">
    <w:abstractNumId w:val="17"/>
  </w:num>
  <w:num w:numId="5" w16cid:durableId="1435131699">
    <w:abstractNumId w:val="5"/>
  </w:num>
  <w:num w:numId="6" w16cid:durableId="1218052684">
    <w:abstractNumId w:val="18"/>
  </w:num>
  <w:num w:numId="7" w16cid:durableId="1668360970">
    <w:abstractNumId w:val="8"/>
  </w:num>
  <w:num w:numId="8" w16cid:durableId="1327440396">
    <w:abstractNumId w:val="14"/>
  </w:num>
  <w:num w:numId="9" w16cid:durableId="398135282">
    <w:abstractNumId w:val="19"/>
  </w:num>
  <w:num w:numId="10" w16cid:durableId="537664025">
    <w:abstractNumId w:val="21"/>
  </w:num>
  <w:num w:numId="11" w16cid:durableId="335114918">
    <w:abstractNumId w:val="1"/>
  </w:num>
  <w:num w:numId="12" w16cid:durableId="377168579">
    <w:abstractNumId w:val="7"/>
  </w:num>
  <w:num w:numId="13" w16cid:durableId="1268192840">
    <w:abstractNumId w:val="6"/>
  </w:num>
  <w:num w:numId="14" w16cid:durableId="2140872681">
    <w:abstractNumId w:val="15"/>
  </w:num>
  <w:num w:numId="15" w16cid:durableId="383405578">
    <w:abstractNumId w:val="20"/>
  </w:num>
  <w:num w:numId="16" w16cid:durableId="305547788">
    <w:abstractNumId w:val="13"/>
  </w:num>
  <w:num w:numId="17" w16cid:durableId="1061051639">
    <w:abstractNumId w:val="3"/>
  </w:num>
  <w:num w:numId="18" w16cid:durableId="335158805">
    <w:abstractNumId w:val="4"/>
  </w:num>
  <w:num w:numId="19" w16cid:durableId="666060041">
    <w:abstractNumId w:val="2"/>
  </w:num>
  <w:num w:numId="20" w16cid:durableId="1328174354">
    <w:abstractNumId w:val="10"/>
  </w:num>
  <w:num w:numId="21" w16cid:durableId="1413698881">
    <w:abstractNumId w:val="12"/>
  </w:num>
  <w:num w:numId="22" w16cid:durableId="83907639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7DC64EFAAFB8FE9EA6A13FC988F474BA8C49AC37D9B1C6BABAD98555E9BB1C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5433B"/>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545"/>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2B9D8"/>
  <w15:docId w15:val="{9C6F7A9F-ED91-4BA6-9AF5-1E89F2A5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8652</Words>
  <Characters>49318</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2023-07-17T05:01:00Z</dcterms:created>
  <dcterms:modified xsi:type="dcterms:W3CDTF">2023-07-17T05:01:00Z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47DC64EFAAFB8FE9EA6A13FC988F474BA8C49AC37D9B1C6BABAD98555E9BB1C1</vt:lpwstr>
  </property>
  <property fmtid="{D5CDD505-2E9C-101B-9397-08002B2CF9AE}" pid="3" name="OecdDocumentCoteLangHash">
    <vt:lpwstr/>
  </property>
</Properties>
</file>